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78B3" w14:textId="77777777" w:rsidR="005F0F1F" w:rsidRDefault="005F0F1F" w:rsidP="00FD7048">
      <w:pPr>
        <w:pStyle w:val="Corpodetexto"/>
        <w:spacing w:line="360" w:lineRule="auto"/>
        <w:rPr>
          <w:rFonts w:ascii="Times New Roman"/>
          <w:sz w:val="20"/>
        </w:rPr>
      </w:pPr>
    </w:p>
    <w:p w14:paraId="0E273E33" w14:textId="18B03619" w:rsidR="005F0F1F" w:rsidRPr="003143AB" w:rsidRDefault="0018212C" w:rsidP="00FD7048">
      <w:pPr>
        <w:pStyle w:val="Ttulo2"/>
        <w:spacing w:before="226" w:line="360" w:lineRule="auto"/>
        <w:ind w:left="3465" w:right="3484"/>
      </w:pPr>
      <w:r w:rsidRPr="003143AB">
        <w:t>DECRETO</w:t>
      </w:r>
      <w:r w:rsidRPr="003143AB">
        <w:rPr>
          <w:spacing w:val="-2"/>
        </w:rPr>
        <w:t xml:space="preserve"> </w:t>
      </w:r>
      <w:r w:rsidRPr="003143AB">
        <w:t>N. 36</w:t>
      </w:r>
      <w:r w:rsidR="003143AB" w:rsidRPr="003143AB">
        <w:t>6</w:t>
      </w:r>
      <w:r w:rsidRPr="003143AB">
        <w:t>/2024</w:t>
      </w:r>
    </w:p>
    <w:p w14:paraId="1289F5D5" w14:textId="77777777" w:rsidR="005F0F1F" w:rsidRDefault="005F0F1F" w:rsidP="00FD7048">
      <w:pPr>
        <w:pStyle w:val="Corpodetexto"/>
        <w:spacing w:line="360" w:lineRule="auto"/>
        <w:rPr>
          <w:rFonts w:ascii="Arial"/>
          <w:b/>
          <w:sz w:val="26"/>
        </w:rPr>
      </w:pPr>
    </w:p>
    <w:p w14:paraId="51A8B4E9" w14:textId="77777777" w:rsidR="005F0F1F" w:rsidRDefault="005F0F1F" w:rsidP="00FD7048">
      <w:pPr>
        <w:pStyle w:val="Corpodetexto"/>
        <w:spacing w:before="6" w:line="360" w:lineRule="auto"/>
        <w:rPr>
          <w:rFonts w:ascii="Arial"/>
          <w:b/>
          <w:sz w:val="32"/>
        </w:rPr>
      </w:pPr>
    </w:p>
    <w:p w14:paraId="503121E4" w14:textId="075BBA28" w:rsidR="005F0F1F" w:rsidRDefault="00FD7048" w:rsidP="00FD7048">
      <w:pPr>
        <w:pStyle w:val="Corpodetexto"/>
        <w:spacing w:before="1" w:line="360" w:lineRule="auto"/>
        <w:ind w:left="4079" w:right="131"/>
        <w:jc w:val="both"/>
      </w:pPr>
      <w:r>
        <w:t xml:space="preserve">Altera o Decreto nº 361/2024 acerca do turno único no horário de atendimento para o Departamento de Vigilância Sanitária Municipal  </w:t>
      </w:r>
      <w:r w:rsidR="0018212C">
        <w:t>e</w:t>
      </w:r>
      <w:r w:rsidR="0018212C">
        <w:rPr>
          <w:spacing w:val="-1"/>
        </w:rPr>
        <w:t xml:space="preserve"> </w:t>
      </w:r>
      <w:r w:rsidR="0018212C">
        <w:t>dá</w:t>
      </w:r>
      <w:r w:rsidR="0018212C">
        <w:rPr>
          <w:spacing w:val="-2"/>
        </w:rPr>
        <w:t xml:space="preserve"> </w:t>
      </w:r>
      <w:r w:rsidR="0018212C">
        <w:t>outras</w:t>
      </w:r>
      <w:r w:rsidR="0018212C">
        <w:rPr>
          <w:spacing w:val="3"/>
        </w:rPr>
        <w:t xml:space="preserve"> </w:t>
      </w:r>
      <w:r w:rsidR="0018212C">
        <w:t>providências.</w:t>
      </w:r>
    </w:p>
    <w:p w14:paraId="07EDFA1A" w14:textId="77777777" w:rsidR="005F0F1F" w:rsidRDefault="005F0F1F" w:rsidP="00FD7048">
      <w:pPr>
        <w:pStyle w:val="Corpodetexto"/>
        <w:spacing w:line="360" w:lineRule="auto"/>
        <w:rPr>
          <w:sz w:val="26"/>
        </w:rPr>
      </w:pPr>
    </w:p>
    <w:p w14:paraId="4FA07BDB" w14:textId="77777777" w:rsidR="005F0F1F" w:rsidRDefault="005F0F1F" w:rsidP="00FD7048">
      <w:pPr>
        <w:pStyle w:val="Corpodetexto"/>
        <w:spacing w:before="4" w:line="360" w:lineRule="auto"/>
        <w:rPr>
          <w:sz w:val="24"/>
        </w:rPr>
      </w:pPr>
    </w:p>
    <w:p w14:paraId="5ABC542D" w14:textId="77777777" w:rsidR="005F0F1F" w:rsidRDefault="0018212C" w:rsidP="00FD7048">
      <w:pPr>
        <w:pStyle w:val="Corpodetexto"/>
        <w:spacing w:line="360" w:lineRule="auto"/>
        <w:ind w:right="128" w:firstLine="851"/>
        <w:jc w:val="both"/>
      </w:pPr>
      <w:r>
        <w:rPr>
          <w:rFonts w:ascii="Arial" w:hAnsi="Arial"/>
          <w:b/>
        </w:rPr>
        <w:t>LUIZ CLÓVIS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DAL PIVA</w:t>
      </w:r>
      <w:r>
        <w:t>,</w:t>
      </w:r>
      <w:r>
        <w:rPr>
          <w:spacing w:val="1"/>
        </w:rPr>
        <w:t xml:space="preserve"> </w:t>
      </w:r>
      <w:r>
        <w:t>Prefeito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Guatambu, Estado de Santa Catarina, no uso das</w:t>
      </w:r>
      <w:r>
        <w:rPr>
          <w:spacing w:val="1"/>
        </w:rPr>
        <w:t xml:space="preserve"> </w:t>
      </w:r>
      <w:r>
        <w:t>atribuições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lhe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conferidas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hyperlink r:id="rId7">
        <w:r>
          <w:t>Lei</w:t>
        </w:r>
      </w:hyperlink>
      <w:r>
        <w:rPr>
          <w:spacing w:val="1"/>
        </w:rPr>
        <w:t xml:space="preserve"> </w:t>
      </w:r>
      <w:hyperlink r:id="rId8">
        <w:r>
          <w:t>Or</w:t>
        </w:r>
      </w:hyperlink>
      <w:hyperlink r:id="rId9">
        <w:r>
          <w:t>g</w:t>
        </w:r>
      </w:hyperlink>
      <w:hyperlink r:id="rId10">
        <w:r>
          <w:t>ânica</w:t>
        </w:r>
        <w:r>
          <w:rPr>
            <w:spacing w:val="-2"/>
          </w:rPr>
          <w:t xml:space="preserve"> </w:t>
        </w:r>
      </w:hyperlink>
      <w:r>
        <w:t>do</w:t>
      </w:r>
      <w:r>
        <w:rPr>
          <w:spacing w:val="-1"/>
        </w:rPr>
        <w:t xml:space="preserve"> </w:t>
      </w:r>
      <w:r>
        <w:t>Município.</w:t>
      </w:r>
    </w:p>
    <w:p w14:paraId="05F63777" w14:textId="77777777" w:rsidR="005F0F1F" w:rsidRDefault="005F0F1F" w:rsidP="00FD7048">
      <w:pPr>
        <w:pStyle w:val="Corpodetexto"/>
        <w:spacing w:line="360" w:lineRule="auto"/>
        <w:rPr>
          <w:sz w:val="26"/>
        </w:rPr>
      </w:pPr>
    </w:p>
    <w:p w14:paraId="51BA8009" w14:textId="77777777" w:rsidR="005F0F1F" w:rsidRDefault="005F0F1F" w:rsidP="00FD7048">
      <w:pPr>
        <w:pStyle w:val="Corpodetexto"/>
        <w:spacing w:before="6" w:line="360" w:lineRule="auto"/>
        <w:rPr>
          <w:sz w:val="24"/>
        </w:rPr>
      </w:pPr>
    </w:p>
    <w:p w14:paraId="7ACEAEC2" w14:textId="77777777" w:rsidR="005F0F1F" w:rsidRDefault="0018212C" w:rsidP="00FD7048">
      <w:pPr>
        <w:pStyle w:val="Corpodetexto"/>
        <w:spacing w:line="360" w:lineRule="auto"/>
        <w:ind w:right="105" w:firstLine="851"/>
        <w:jc w:val="both"/>
      </w:pPr>
      <w:r w:rsidRPr="00FD7048">
        <w:rPr>
          <w:b/>
          <w:bCs/>
        </w:rPr>
        <w:t>Considerando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característica</w:t>
      </w:r>
      <w:r>
        <w:rPr>
          <w:spacing w:val="1"/>
        </w:rPr>
        <w:t xml:space="preserve"> </w:t>
      </w:r>
      <w:r>
        <w:t>atípica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antecede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transição</w:t>
      </w:r>
      <w:r>
        <w:rPr>
          <w:spacing w:val="1"/>
        </w:rPr>
        <w:t xml:space="preserve"> </w:t>
      </w:r>
      <w:r>
        <w:t>administrativa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governos;</w:t>
      </w:r>
    </w:p>
    <w:p w14:paraId="66135258" w14:textId="77777777" w:rsidR="005F0F1F" w:rsidRDefault="005F0F1F" w:rsidP="00FD7048">
      <w:pPr>
        <w:pStyle w:val="Corpodetexto"/>
        <w:spacing w:before="7" w:line="360" w:lineRule="auto"/>
        <w:ind w:firstLine="851"/>
        <w:rPr>
          <w:sz w:val="26"/>
        </w:rPr>
      </w:pPr>
    </w:p>
    <w:p w14:paraId="0E4ADC34" w14:textId="77777777" w:rsidR="005F0F1F" w:rsidRDefault="0018212C" w:rsidP="00FD7048">
      <w:pPr>
        <w:pStyle w:val="Corpodetexto"/>
        <w:spacing w:before="1" w:line="360" w:lineRule="auto"/>
        <w:ind w:right="108" w:firstLine="851"/>
        <w:jc w:val="both"/>
      </w:pPr>
      <w:r w:rsidRPr="00FD7048">
        <w:rPr>
          <w:b/>
          <w:bCs/>
        </w:rPr>
        <w:t>Considerando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inventá</w:t>
      </w:r>
      <w:r>
        <w:t>rios,</w:t>
      </w:r>
      <w:r>
        <w:rPr>
          <w:spacing w:val="1"/>
        </w:rPr>
        <w:t xml:space="preserve"> </w:t>
      </w:r>
      <w:r>
        <w:t>levantamento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documentos, informações, entre outros, que se demonstrem necessários para atender o</w:t>
      </w:r>
      <w:r>
        <w:rPr>
          <w:spacing w:val="1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360/2024;</w:t>
      </w:r>
    </w:p>
    <w:p w14:paraId="68EE6F62" w14:textId="77777777" w:rsidR="005F0F1F" w:rsidRDefault="005F0F1F" w:rsidP="00FD7048">
      <w:pPr>
        <w:pStyle w:val="Corpodetexto"/>
        <w:spacing w:before="5" w:line="360" w:lineRule="auto"/>
        <w:ind w:firstLine="851"/>
        <w:rPr>
          <w:sz w:val="26"/>
        </w:rPr>
      </w:pPr>
    </w:p>
    <w:p w14:paraId="1E340128" w14:textId="77777777" w:rsidR="005F0F1F" w:rsidRDefault="0018212C" w:rsidP="00FD7048">
      <w:pPr>
        <w:pStyle w:val="Corpodetexto"/>
        <w:spacing w:line="360" w:lineRule="auto"/>
        <w:ind w:right="110" w:firstLine="851"/>
        <w:jc w:val="both"/>
      </w:pPr>
      <w:r w:rsidRPr="00FD7048">
        <w:rPr>
          <w:b/>
          <w:bCs/>
        </w:rPr>
        <w:t>Considerando</w:t>
      </w:r>
      <w:r>
        <w:t xml:space="preserve"> não representar o turno único prejuízo ao caráter contínuo da prestação de</w:t>
      </w:r>
      <w:r>
        <w:rPr>
          <w:spacing w:val="-6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</w:t>
      </w:r>
      <w:r>
        <w:t>úblicos;</w:t>
      </w:r>
    </w:p>
    <w:p w14:paraId="4C1D2D5A" w14:textId="77777777" w:rsidR="005F0F1F" w:rsidRDefault="005F0F1F" w:rsidP="00FD7048">
      <w:pPr>
        <w:pStyle w:val="Corpodetexto"/>
        <w:spacing w:before="10" w:line="360" w:lineRule="auto"/>
        <w:ind w:firstLine="851"/>
        <w:rPr>
          <w:sz w:val="26"/>
        </w:rPr>
      </w:pPr>
    </w:p>
    <w:p w14:paraId="1661BD06" w14:textId="77777777" w:rsidR="005F0F1F" w:rsidRDefault="0018212C" w:rsidP="00FD7048">
      <w:pPr>
        <w:pStyle w:val="Corpodetexto"/>
        <w:spacing w:line="360" w:lineRule="auto"/>
        <w:ind w:firstLine="851"/>
      </w:pPr>
      <w:r w:rsidRPr="00FD7048">
        <w:rPr>
          <w:b/>
          <w:bCs/>
        </w:rPr>
        <w:t>Considerando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tratar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razoável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proporcional.</w:t>
      </w:r>
    </w:p>
    <w:p w14:paraId="3E9D552A" w14:textId="77777777" w:rsidR="005F0F1F" w:rsidRDefault="005F0F1F" w:rsidP="00FD7048">
      <w:pPr>
        <w:pStyle w:val="Corpodetexto"/>
        <w:spacing w:line="360" w:lineRule="auto"/>
        <w:ind w:firstLine="851"/>
        <w:rPr>
          <w:sz w:val="26"/>
        </w:rPr>
      </w:pPr>
    </w:p>
    <w:p w14:paraId="34D8F8C3" w14:textId="77777777" w:rsidR="005F0F1F" w:rsidRDefault="005F0F1F" w:rsidP="00FD7048">
      <w:pPr>
        <w:pStyle w:val="Corpodetexto"/>
        <w:spacing w:before="4" w:line="360" w:lineRule="auto"/>
        <w:rPr>
          <w:sz w:val="30"/>
        </w:rPr>
      </w:pPr>
    </w:p>
    <w:p w14:paraId="02CC15C7" w14:textId="77777777" w:rsidR="005F0F1F" w:rsidRDefault="0018212C" w:rsidP="00FD7048">
      <w:pPr>
        <w:pStyle w:val="Ttulo2"/>
        <w:spacing w:line="360" w:lineRule="auto"/>
        <w:jc w:val="left"/>
      </w:pPr>
      <w:r>
        <w:t>DECRETA</w:t>
      </w:r>
    </w:p>
    <w:p w14:paraId="6A6C2AF6" w14:textId="77777777" w:rsidR="005F0F1F" w:rsidRDefault="005F0F1F" w:rsidP="00FD7048">
      <w:pPr>
        <w:pStyle w:val="Corpodetexto"/>
        <w:spacing w:line="360" w:lineRule="auto"/>
        <w:rPr>
          <w:rFonts w:ascii="Arial"/>
          <w:b/>
          <w:sz w:val="26"/>
        </w:rPr>
      </w:pPr>
    </w:p>
    <w:p w14:paraId="52B91DFF" w14:textId="32E07A6A" w:rsidR="005F0F1F" w:rsidRDefault="0018212C" w:rsidP="00FD7048">
      <w:pPr>
        <w:pStyle w:val="Corpodetexto"/>
        <w:spacing w:before="231" w:line="360" w:lineRule="auto"/>
        <w:ind w:left="109" w:right="103"/>
        <w:jc w:val="both"/>
      </w:pPr>
      <w:r>
        <w:rPr>
          <w:rFonts w:ascii="Arial" w:hAnsi="Arial"/>
          <w:b/>
        </w:rPr>
        <w:t xml:space="preserve">Art. 1º </w:t>
      </w:r>
      <w:r w:rsidR="00FD7048">
        <w:t xml:space="preserve">Altera-se o disposto no artigo 1º, §1º do Decreto nº 361/2024, de forma que fica </w:t>
      </w:r>
      <w:r>
        <w:t>instituído turno único contínuo de seis (6) horas diárias no serviço público do</w:t>
      </w:r>
      <w:r>
        <w:rPr>
          <w:spacing w:val="1"/>
        </w:rPr>
        <w:t xml:space="preserve"> </w:t>
      </w:r>
      <w:r>
        <w:t>Poder Executivo de Guatambu, no horário compreendido entre 07h e 13h,</w:t>
      </w:r>
      <w:r w:rsidR="00FD7048">
        <w:t xml:space="preserve"> de</w:t>
      </w:r>
      <w:r>
        <w:t xml:space="preserve"> segunda a</w:t>
      </w:r>
      <w:r>
        <w:rPr>
          <w:spacing w:val="1"/>
        </w:rPr>
        <w:t xml:space="preserve"> </w:t>
      </w:r>
      <w:r>
        <w:t>sexta-feira</w:t>
      </w:r>
      <w:r w:rsidR="00FD7048">
        <w:t xml:space="preserve">, para o Departamento de Vigilância Sanitária do Município de Guatambu, o qual faz </w:t>
      </w:r>
      <w:r w:rsidR="00FD7048">
        <w:lastRenderedPageBreak/>
        <w:t>parte da Secretaria Municipal de Saúde.</w:t>
      </w:r>
    </w:p>
    <w:p w14:paraId="68C4F77E" w14:textId="08DE46DA" w:rsidR="00FD7048" w:rsidRPr="00FD7048" w:rsidRDefault="00FD7048" w:rsidP="00FD7048">
      <w:pPr>
        <w:pStyle w:val="Corpodetexto"/>
        <w:spacing w:before="231" w:line="360" w:lineRule="auto"/>
        <w:ind w:left="109" w:right="103"/>
        <w:jc w:val="both"/>
        <w:rPr>
          <w:bCs/>
        </w:rPr>
      </w:pPr>
      <w:r>
        <w:rPr>
          <w:rFonts w:ascii="Arial" w:hAnsi="Arial"/>
          <w:b/>
        </w:rPr>
        <w:t xml:space="preserve">Parágrafo Único. </w:t>
      </w:r>
      <w:r w:rsidRPr="00FD7048">
        <w:rPr>
          <w:rFonts w:ascii="Arial" w:hAnsi="Arial"/>
          <w:bCs/>
        </w:rPr>
        <w:t xml:space="preserve">Demais setores da Secretaria Municipal de Saúde seguem com horário normal de funcionamento. </w:t>
      </w:r>
    </w:p>
    <w:p w14:paraId="34C0771B" w14:textId="77777777" w:rsidR="005F0F1F" w:rsidRDefault="005F0F1F" w:rsidP="00FD7048">
      <w:pPr>
        <w:pStyle w:val="Corpodetexto"/>
        <w:spacing w:before="5" w:line="360" w:lineRule="auto"/>
        <w:rPr>
          <w:sz w:val="26"/>
        </w:rPr>
      </w:pPr>
    </w:p>
    <w:p w14:paraId="56A615A2" w14:textId="660170B8" w:rsidR="005F0F1F" w:rsidRDefault="0018212C" w:rsidP="00FD7048">
      <w:pPr>
        <w:pStyle w:val="Corpodetexto"/>
        <w:spacing w:line="360" w:lineRule="auto"/>
        <w:ind w:left="109" w:right="103"/>
        <w:jc w:val="both"/>
      </w:pPr>
      <w:r>
        <w:rPr>
          <w:rFonts w:ascii="Arial" w:hAnsi="Arial"/>
          <w:b/>
        </w:rPr>
        <w:t xml:space="preserve">Art. </w:t>
      </w:r>
      <w:r w:rsidR="00FD7048">
        <w:rPr>
          <w:rFonts w:ascii="Arial" w:hAnsi="Arial"/>
          <w:b/>
        </w:rPr>
        <w:t>2</w:t>
      </w:r>
      <w:r>
        <w:rPr>
          <w:rFonts w:ascii="Arial" w:hAnsi="Arial"/>
          <w:b/>
        </w:rPr>
        <w:t xml:space="preserve">º </w:t>
      </w:r>
      <w:r>
        <w:t>Este Decreto entra em vigor na data de sua pu</w:t>
      </w:r>
      <w:r>
        <w:t xml:space="preserve">blicação, com efeitos a partir de </w:t>
      </w:r>
      <w:r w:rsidR="00FD7048">
        <w:t>21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segunda-feira.</w:t>
      </w:r>
    </w:p>
    <w:p w14:paraId="3C98C4FD" w14:textId="77777777" w:rsidR="005F0F1F" w:rsidRDefault="005F0F1F" w:rsidP="00FD7048">
      <w:pPr>
        <w:pStyle w:val="Corpodetexto"/>
        <w:spacing w:before="5" w:line="360" w:lineRule="auto"/>
        <w:rPr>
          <w:sz w:val="26"/>
        </w:rPr>
      </w:pPr>
    </w:p>
    <w:p w14:paraId="1CED810A" w14:textId="17DF1091" w:rsidR="005F0F1F" w:rsidRDefault="0018212C" w:rsidP="00FD7048">
      <w:pPr>
        <w:pStyle w:val="Corpodetexto"/>
        <w:spacing w:line="360" w:lineRule="auto"/>
        <w:ind w:left="109" w:right="98"/>
        <w:jc w:val="both"/>
      </w:pPr>
      <w:r>
        <w:rPr>
          <w:rFonts w:ascii="Arial" w:hAnsi="Arial"/>
          <w:b/>
        </w:rPr>
        <w:t xml:space="preserve">Art. </w:t>
      </w:r>
      <w:r w:rsidR="00027093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º </w:t>
      </w:r>
      <w:r w:rsidR="00FD7048">
        <w:t>Restam mantidas as demais determinações do Decreto nº 361/2024.</w:t>
      </w:r>
    </w:p>
    <w:p w14:paraId="4CC4200D" w14:textId="77777777" w:rsidR="00FD7048" w:rsidRDefault="00FD7048" w:rsidP="00FD7048">
      <w:pPr>
        <w:pStyle w:val="Corpodetexto"/>
        <w:spacing w:line="360" w:lineRule="auto"/>
        <w:ind w:left="109" w:right="98"/>
        <w:jc w:val="both"/>
        <w:rPr>
          <w:sz w:val="18"/>
        </w:rPr>
      </w:pPr>
    </w:p>
    <w:p w14:paraId="5E7C14FA" w14:textId="77777777" w:rsidR="005F0F1F" w:rsidRDefault="005F0F1F" w:rsidP="00FD7048">
      <w:pPr>
        <w:spacing w:line="360" w:lineRule="auto"/>
        <w:rPr>
          <w:sz w:val="18"/>
        </w:rPr>
        <w:sectPr w:rsidR="005F0F1F">
          <w:headerReference w:type="default" r:id="rId11"/>
          <w:footerReference w:type="default" r:id="rId12"/>
          <w:pgSz w:w="11910" w:h="17580"/>
          <w:pgMar w:top="1740" w:right="1000" w:bottom="1440" w:left="1480" w:header="921" w:footer="1253" w:gutter="0"/>
          <w:cols w:space="720"/>
        </w:sectPr>
      </w:pPr>
    </w:p>
    <w:p w14:paraId="593DAB70" w14:textId="7D171BA7" w:rsidR="005F0F1F" w:rsidRDefault="0018212C" w:rsidP="00FD7048">
      <w:pPr>
        <w:pStyle w:val="Corpodetexto"/>
        <w:spacing w:before="93" w:line="360" w:lineRule="auto"/>
        <w:ind w:left="109"/>
      </w:pPr>
      <w:r>
        <w:t>Guatambu/SC, 1</w:t>
      </w:r>
      <w:r w:rsidR="00FD7048">
        <w:t>8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outubro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2024.</w:t>
      </w:r>
    </w:p>
    <w:p w14:paraId="4F58CA2A" w14:textId="77777777" w:rsidR="00FD7048" w:rsidRDefault="00FD7048" w:rsidP="00FD7048">
      <w:pPr>
        <w:spacing w:before="10" w:line="360" w:lineRule="auto"/>
        <w:ind w:left="4847"/>
        <w:rPr>
          <w:rFonts w:ascii="Trebuchet MS"/>
          <w:sz w:val="19"/>
        </w:rPr>
      </w:pPr>
    </w:p>
    <w:p w14:paraId="34FADEE5" w14:textId="1C5090D7" w:rsidR="005F0F1F" w:rsidRDefault="005F0F1F" w:rsidP="00FD7048">
      <w:pPr>
        <w:spacing w:before="10" w:line="360" w:lineRule="auto"/>
        <w:ind w:left="4847"/>
        <w:rPr>
          <w:rFonts w:ascii="Trebuchet MS"/>
          <w:sz w:val="19"/>
        </w:rPr>
      </w:pPr>
    </w:p>
    <w:p w14:paraId="1745BD41" w14:textId="77777777" w:rsidR="005F0F1F" w:rsidRDefault="0018212C" w:rsidP="00FD7048">
      <w:pPr>
        <w:pStyle w:val="Ttulo2"/>
        <w:spacing w:before="52" w:line="360" w:lineRule="auto"/>
        <w:ind w:left="2510" w:right="2532"/>
      </w:pPr>
      <w:r>
        <w:t>LUIZ</w:t>
      </w:r>
      <w:r>
        <w:rPr>
          <w:spacing w:val="-1"/>
        </w:rPr>
        <w:t xml:space="preserve"> </w:t>
      </w:r>
      <w:r>
        <w:t>CLÓVIS</w:t>
      </w:r>
      <w:r>
        <w:rPr>
          <w:spacing w:val="-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PIVA</w:t>
      </w:r>
    </w:p>
    <w:p w14:paraId="697A13B8" w14:textId="77777777" w:rsidR="005F0F1F" w:rsidRDefault="0018212C" w:rsidP="00FD7048">
      <w:pPr>
        <w:pStyle w:val="Corpodetexto"/>
        <w:spacing w:before="41" w:line="360" w:lineRule="auto"/>
        <w:ind w:left="2510" w:right="2535"/>
        <w:jc w:val="center"/>
      </w:pPr>
      <w:r>
        <w:t>Prefeito</w:t>
      </w:r>
      <w:r>
        <w:rPr>
          <w:spacing w:val="-3"/>
        </w:rPr>
        <w:t xml:space="preserve"> </w:t>
      </w:r>
      <w:r>
        <w:t>Municipal</w:t>
      </w:r>
    </w:p>
    <w:sectPr w:rsidR="005F0F1F">
      <w:type w:val="continuous"/>
      <w:pgSz w:w="11910" w:h="17580"/>
      <w:pgMar w:top="1740" w:right="1000" w:bottom="144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FAFC" w14:textId="77777777" w:rsidR="0018212C" w:rsidRDefault="0018212C">
      <w:r>
        <w:separator/>
      </w:r>
    </w:p>
  </w:endnote>
  <w:endnote w:type="continuationSeparator" w:id="0">
    <w:p w14:paraId="7744BC63" w14:textId="77777777" w:rsidR="0018212C" w:rsidRDefault="0018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0099" w14:textId="4D0A8927" w:rsidR="005F0F1F" w:rsidRDefault="00FD704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C3866A" wp14:editId="0D59E749">
              <wp:simplePos x="0" y="0"/>
              <wp:positionH relativeFrom="page">
                <wp:posOffset>2034540</wp:posOffset>
              </wp:positionH>
              <wp:positionV relativeFrom="page">
                <wp:posOffset>10226675</wp:posOffset>
              </wp:positionV>
              <wp:extent cx="3783330" cy="3282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333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19F0C" w14:textId="77777777" w:rsidR="005F0F1F" w:rsidRDefault="0018212C">
                          <w:pPr>
                            <w:spacing w:before="12"/>
                            <w:ind w:left="1839" w:right="4" w:hanging="182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  <w:t>Rua Manoel Rolim de Moura, 825, Centro — Fone (49) 3336-0102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0"/>
                              <w:sz w:val="2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</w:rPr>
                              <w:t>www.guatambu.sc.gov.br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386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0.2pt;margin-top:805.25pt;width:297.9pt;height:2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" filled="f" stroked="f">
              <v:textbox inset="0,0,0,0">
                <w:txbxContent>
                  <w:p w14:paraId="50319F0C" w14:textId="77777777" w:rsidR="005F0F1F" w:rsidRDefault="0018212C">
                    <w:pPr>
                      <w:spacing w:before="12"/>
                      <w:ind w:left="1839" w:right="4" w:hanging="182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sz w:val="21"/>
                      </w:rPr>
                      <w:t>Rua Manoel Rolim de Moura, 825, Centro — Fone (49) 3336-0102</w:t>
                    </w:r>
                    <w:r>
                      <w:rPr>
                        <w:rFonts w:ascii="Times New Roman" w:hAnsi="Times New Roman"/>
                        <w:b/>
                        <w:spacing w:val="-50"/>
                        <w:sz w:val="21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  <w:sz w:val="21"/>
                        </w:rPr>
                        <w:t>www.guatambu.sc.gov.br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94EC" w14:textId="77777777" w:rsidR="0018212C" w:rsidRDefault="0018212C">
      <w:r>
        <w:separator/>
      </w:r>
    </w:p>
  </w:footnote>
  <w:footnote w:type="continuationSeparator" w:id="0">
    <w:p w14:paraId="1C314847" w14:textId="77777777" w:rsidR="0018212C" w:rsidRDefault="0018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717E" w14:textId="77777777" w:rsidR="005F0F1F" w:rsidRDefault="0018212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275E27CF" wp14:editId="6229F5B2">
          <wp:simplePos x="0" y="0"/>
          <wp:positionH relativeFrom="page">
            <wp:posOffset>1098282</wp:posOffset>
          </wp:positionH>
          <wp:positionV relativeFrom="page">
            <wp:posOffset>584948</wp:posOffset>
          </wp:positionV>
          <wp:extent cx="1862722" cy="5311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2722" cy="531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66938"/>
    <w:multiLevelType w:val="hybridMultilevel"/>
    <w:tmpl w:val="9EDE5330"/>
    <w:lvl w:ilvl="0" w:tplc="B6963E68">
      <w:start w:val="1"/>
      <w:numFmt w:val="upperRoman"/>
      <w:lvlText w:val="%1"/>
      <w:lvlJc w:val="left"/>
      <w:pPr>
        <w:ind w:left="238" w:hanging="130"/>
        <w:jc w:val="lef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969454C0">
      <w:numFmt w:val="bullet"/>
      <w:lvlText w:val="•"/>
      <w:lvlJc w:val="left"/>
      <w:pPr>
        <w:ind w:left="1158" w:hanging="130"/>
      </w:pPr>
      <w:rPr>
        <w:rFonts w:hint="default"/>
        <w:lang w:val="pt-PT" w:eastAsia="en-US" w:bidi="ar-SA"/>
      </w:rPr>
    </w:lvl>
    <w:lvl w:ilvl="2" w:tplc="9AD42FD8">
      <w:numFmt w:val="bullet"/>
      <w:lvlText w:val="•"/>
      <w:lvlJc w:val="left"/>
      <w:pPr>
        <w:ind w:left="2077" w:hanging="130"/>
      </w:pPr>
      <w:rPr>
        <w:rFonts w:hint="default"/>
        <w:lang w:val="pt-PT" w:eastAsia="en-US" w:bidi="ar-SA"/>
      </w:rPr>
    </w:lvl>
    <w:lvl w:ilvl="3" w:tplc="F446CD62">
      <w:numFmt w:val="bullet"/>
      <w:lvlText w:val="•"/>
      <w:lvlJc w:val="left"/>
      <w:pPr>
        <w:ind w:left="2995" w:hanging="130"/>
      </w:pPr>
      <w:rPr>
        <w:rFonts w:hint="default"/>
        <w:lang w:val="pt-PT" w:eastAsia="en-US" w:bidi="ar-SA"/>
      </w:rPr>
    </w:lvl>
    <w:lvl w:ilvl="4" w:tplc="DC7C188A">
      <w:numFmt w:val="bullet"/>
      <w:lvlText w:val="•"/>
      <w:lvlJc w:val="left"/>
      <w:pPr>
        <w:ind w:left="3914" w:hanging="130"/>
      </w:pPr>
      <w:rPr>
        <w:rFonts w:hint="default"/>
        <w:lang w:val="pt-PT" w:eastAsia="en-US" w:bidi="ar-SA"/>
      </w:rPr>
    </w:lvl>
    <w:lvl w:ilvl="5" w:tplc="E1121384">
      <w:numFmt w:val="bullet"/>
      <w:lvlText w:val="•"/>
      <w:lvlJc w:val="left"/>
      <w:pPr>
        <w:ind w:left="4833" w:hanging="130"/>
      </w:pPr>
      <w:rPr>
        <w:rFonts w:hint="default"/>
        <w:lang w:val="pt-PT" w:eastAsia="en-US" w:bidi="ar-SA"/>
      </w:rPr>
    </w:lvl>
    <w:lvl w:ilvl="6" w:tplc="29D2D040">
      <w:numFmt w:val="bullet"/>
      <w:lvlText w:val="•"/>
      <w:lvlJc w:val="left"/>
      <w:pPr>
        <w:ind w:left="5751" w:hanging="130"/>
      </w:pPr>
      <w:rPr>
        <w:rFonts w:hint="default"/>
        <w:lang w:val="pt-PT" w:eastAsia="en-US" w:bidi="ar-SA"/>
      </w:rPr>
    </w:lvl>
    <w:lvl w:ilvl="7" w:tplc="AC98C254">
      <w:numFmt w:val="bullet"/>
      <w:lvlText w:val="•"/>
      <w:lvlJc w:val="left"/>
      <w:pPr>
        <w:ind w:left="6670" w:hanging="130"/>
      </w:pPr>
      <w:rPr>
        <w:rFonts w:hint="default"/>
        <w:lang w:val="pt-PT" w:eastAsia="en-US" w:bidi="ar-SA"/>
      </w:rPr>
    </w:lvl>
    <w:lvl w:ilvl="8" w:tplc="8F7E51A0">
      <w:numFmt w:val="bullet"/>
      <w:lvlText w:val="•"/>
      <w:lvlJc w:val="left"/>
      <w:pPr>
        <w:ind w:left="7589" w:hanging="13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1F"/>
    <w:rsid w:val="00027093"/>
    <w:rsid w:val="0018212C"/>
    <w:rsid w:val="003143AB"/>
    <w:rsid w:val="005F0F1F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F2741"/>
  <w15:docId w15:val="{19D7BE56-EA7E-48C0-A26D-8F32229F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7"/>
      <w:outlineLvl w:val="0"/>
    </w:pPr>
    <w:rPr>
      <w:rFonts w:ascii="Trebuchet MS" w:eastAsia="Trebuchet MS" w:hAnsi="Trebuchet MS" w:cs="Trebuchet MS"/>
      <w:sz w:val="31"/>
      <w:szCs w:val="31"/>
    </w:rPr>
  </w:style>
  <w:style w:type="paragraph" w:styleId="Ttulo2">
    <w:name w:val="heading 2"/>
    <w:basedOn w:val="Normal"/>
    <w:uiPriority w:val="9"/>
    <w:unhideWhenUsed/>
    <w:qFormat/>
    <w:pPr>
      <w:ind w:left="109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guatambu-s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a1/lei-organica-guatambu-s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eismunicipais.com.br/a1/lei-organica-guatambu-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ismunicipais.com.br/a1/lei-organica-guatambu-sc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atambu.sc.gov.br/" TargetMode="External"/><Relationship Id="rId1" Type="http://schemas.openxmlformats.org/officeDocument/2006/relationships/hyperlink" Target="http://www.guatambu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895/2008</dc:title>
  <dc:creator>USO PESSOAL®</dc:creator>
  <cp:lastModifiedBy>JURIDICO</cp:lastModifiedBy>
  <cp:revision>4</cp:revision>
  <dcterms:created xsi:type="dcterms:W3CDTF">2024-10-18T14:13:00Z</dcterms:created>
  <dcterms:modified xsi:type="dcterms:W3CDTF">2024-10-18T14:15:00Z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2024-10-18T00:00:00Z</vt:filetime>
  </property>
</Properties>
</file>