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BCAA" w14:textId="72E834FD" w:rsidR="005D5249" w:rsidRPr="005D5249" w:rsidRDefault="005D5249" w:rsidP="005D5249">
      <w:pPr>
        <w:spacing w:after="120" w:line="360" w:lineRule="auto"/>
        <w:jc w:val="center"/>
        <w:rPr>
          <w:rFonts w:ascii="Arial" w:hAnsi="Arial" w:cs="Arial"/>
          <w:b/>
          <w:spacing w:val="-14"/>
          <w:w w:val="105"/>
          <w:sz w:val="23"/>
          <w:szCs w:val="23"/>
        </w:rPr>
      </w:pPr>
      <w:r w:rsidRPr="005D5249">
        <w:rPr>
          <w:rFonts w:ascii="Arial" w:hAnsi="Arial" w:cs="Arial"/>
          <w:b/>
          <w:w w:val="105"/>
          <w:sz w:val="23"/>
          <w:szCs w:val="23"/>
        </w:rPr>
        <w:t>LEI COMPLEMENTAR Nº</w:t>
      </w:r>
      <w:r w:rsidRPr="005D5249">
        <w:rPr>
          <w:rFonts w:ascii="Arial" w:hAnsi="Arial" w:cs="Arial"/>
          <w:b/>
          <w:spacing w:val="-14"/>
          <w:w w:val="105"/>
          <w:sz w:val="23"/>
          <w:szCs w:val="23"/>
        </w:rPr>
        <w:t xml:space="preserve"> 197 DE </w:t>
      </w:r>
      <w:r w:rsidR="007435C3">
        <w:rPr>
          <w:rFonts w:ascii="Arial" w:hAnsi="Arial" w:cs="Arial"/>
          <w:b/>
          <w:spacing w:val="-14"/>
          <w:w w:val="105"/>
          <w:sz w:val="23"/>
          <w:szCs w:val="23"/>
        </w:rPr>
        <w:t>20</w:t>
      </w:r>
      <w:r w:rsidRPr="005D5249">
        <w:rPr>
          <w:rFonts w:ascii="Arial" w:hAnsi="Arial" w:cs="Arial"/>
          <w:b/>
          <w:spacing w:val="-14"/>
          <w:w w:val="105"/>
          <w:sz w:val="23"/>
          <w:szCs w:val="23"/>
        </w:rPr>
        <w:t xml:space="preserve"> DE DEZEMBRO DE 2024</w:t>
      </w:r>
    </w:p>
    <w:p w14:paraId="28094441" w14:textId="77777777" w:rsidR="005D5249" w:rsidRPr="005D5249" w:rsidRDefault="005D5249" w:rsidP="005D5249">
      <w:pPr>
        <w:spacing w:before="240" w:after="240" w:line="360" w:lineRule="auto"/>
        <w:ind w:left="3969"/>
        <w:jc w:val="both"/>
        <w:rPr>
          <w:rFonts w:ascii="Arial" w:hAnsi="Arial" w:cs="Arial"/>
          <w:w w:val="95"/>
          <w:sz w:val="23"/>
          <w:szCs w:val="23"/>
        </w:rPr>
      </w:pPr>
      <w:r w:rsidRPr="005D5249">
        <w:rPr>
          <w:rFonts w:ascii="Arial" w:hAnsi="Arial" w:cs="Arial"/>
          <w:w w:val="95"/>
          <w:sz w:val="23"/>
          <w:szCs w:val="23"/>
        </w:rPr>
        <w:t>ALTERA O DISPOSTO NA LEI COMPLEMENTAR Nº 112/2017 E DÁ OUTRAS PROVIDÊNCIAS</w:t>
      </w:r>
    </w:p>
    <w:p w14:paraId="4CF5ACCE" w14:textId="77777777" w:rsidR="005D5249" w:rsidRPr="005D5249" w:rsidRDefault="005D5249" w:rsidP="005D5249">
      <w:pPr>
        <w:spacing w:after="120"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5D5249">
        <w:rPr>
          <w:rFonts w:ascii="Arial" w:hAnsi="Arial" w:cs="Arial"/>
          <w:b/>
          <w:sz w:val="23"/>
          <w:szCs w:val="23"/>
        </w:rPr>
        <w:t>LUIZ CLÓVIS DAL PIVA</w:t>
      </w:r>
      <w:r w:rsidRPr="005D5249">
        <w:rPr>
          <w:rFonts w:ascii="Arial" w:hAnsi="Arial" w:cs="Arial"/>
          <w:sz w:val="23"/>
          <w:szCs w:val="23"/>
        </w:rPr>
        <w:t xml:space="preserve">, Prefeito do Município de Guatambu, Estado de Santa Catarina, no uso de suas atribuições legais e na forma da lei, </w:t>
      </w:r>
      <w:r w:rsidRPr="005D5249">
        <w:rPr>
          <w:rFonts w:ascii="Arial" w:hAnsi="Arial" w:cs="Arial"/>
          <w:b/>
          <w:sz w:val="23"/>
          <w:szCs w:val="23"/>
        </w:rPr>
        <w:t>FAZ</w:t>
      </w:r>
      <w:r w:rsidRPr="005D5249">
        <w:rPr>
          <w:rFonts w:ascii="Arial" w:hAnsi="Arial" w:cs="Arial"/>
          <w:sz w:val="23"/>
          <w:szCs w:val="23"/>
        </w:rPr>
        <w:t xml:space="preserve"> saber que a Câmara Municipal de Vereadores aprovou e ele sancionou a seguinte Lei Complementar:</w:t>
      </w:r>
    </w:p>
    <w:p w14:paraId="07F34AEF" w14:textId="77777777" w:rsidR="005D5249" w:rsidRPr="005D5249" w:rsidRDefault="005D5249" w:rsidP="005D5249">
      <w:pPr>
        <w:spacing w:after="120"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14:paraId="1B8E5C1D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D5249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Art. 1º. 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>Fica inserido o artigo 83-A na Lei Complementar nº 112/2017, com a seguinte redação:</w:t>
      </w:r>
    </w:p>
    <w:p w14:paraId="3F707B3C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</w:p>
    <w:p w14:paraId="59347733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D5249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Art. 83-A 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 xml:space="preserve">Quando se tratar de profissional, que preste serviço sob forma de trabalho pessoal, o imposto poderá ser lançado em valor fixo, em função da natureza dos serviços ou de outros fatores pertinentes, neste caso não compreendida a importância paga a título de remuneração do próprio trabalho, de acordo com o anexo VII da presente Lei. </w:t>
      </w:r>
    </w:p>
    <w:p w14:paraId="4CCDC787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0D6C6462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D5249">
        <w:rPr>
          <w:rFonts w:ascii="Arial" w:hAnsi="Arial" w:cs="Arial"/>
          <w:b/>
          <w:bCs/>
          <w:sz w:val="23"/>
          <w:szCs w:val="23"/>
          <w:shd w:val="clear" w:color="auto" w:fill="FFFFFF"/>
        </w:rPr>
        <w:t>§1º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 xml:space="preserve"> Quando os serviços a que se referem os itens 4.01, 4.08, 4.12, 4.15, 4.16, 5.01, 6.01, 6.02, 7.01, 7.02, 17.14, 17.16 e 17.19 da Lista de Serviços da Lei Complementar Federal nº 116/2003, forem prestados por sociedades uni profissionais, estas poderão sujeitar-se ao imposto na forma do caput deste artigo, calculado em relação a cada profissional habilitado que preste serviço em nome da sociedade.</w:t>
      </w:r>
    </w:p>
    <w:p w14:paraId="1253AB04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2ED480C3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D5249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§2º 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 xml:space="preserve">O imposto incidente na atividade de contabilidade das micro e pequenas empresas, optantes pelo Simples Nacional, passa a ser fixo e de valor mensal, de acordo com anexo VII, na forma do § 3º e § 4º, e do § 22-A, do artigo 18, da Lei Complementar Federal nº 123, de 24 de dezembro de 2006. </w:t>
      </w:r>
    </w:p>
    <w:p w14:paraId="295C772F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5B54FE58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5D5249">
        <w:rPr>
          <w:rFonts w:ascii="Arial" w:hAnsi="Arial" w:cs="Arial"/>
          <w:b/>
          <w:bCs/>
          <w:sz w:val="23"/>
          <w:szCs w:val="23"/>
          <w:shd w:val="clear" w:color="auto" w:fill="FFFFFF"/>
        </w:rPr>
        <w:t>Art. 2º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 xml:space="preserve"> Fica alterado o artigo 91 da Lei Complementar n</w:t>
      </w:r>
      <w:r w:rsidRPr="005D5249">
        <w:rPr>
          <w:rFonts w:ascii="Arial" w:hAnsi="Arial" w:cs="Arial"/>
          <w:sz w:val="23"/>
          <w:szCs w:val="23"/>
        </w:rPr>
        <w:t xml:space="preserve">º 112/2017, passando a ser acrescido do parágrafo único, o qual possui a seguinte redação: </w:t>
      </w:r>
    </w:p>
    <w:p w14:paraId="66AE5F9E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14:paraId="4A970E95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D5249">
        <w:rPr>
          <w:rFonts w:ascii="Arial" w:hAnsi="Arial" w:cs="Arial"/>
          <w:b/>
          <w:bCs/>
          <w:sz w:val="23"/>
          <w:szCs w:val="23"/>
        </w:rPr>
        <w:t>Art. 91</w:t>
      </w:r>
      <w:r w:rsidRPr="005D5249">
        <w:rPr>
          <w:rFonts w:ascii="Arial" w:hAnsi="Arial" w:cs="Arial"/>
          <w:sz w:val="23"/>
          <w:szCs w:val="23"/>
        </w:rPr>
        <w:t xml:space="preserve"> 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>O imposto será calculado mediante a aplicação das alíquotas conforme o Anexo III.</w:t>
      </w:r>
    </w:p>
    <w:p w14:paraId="20175055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39719D6D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D5249">
        <w:rPr>
          <w:rFonts w:ascii="Arial" w:hAnsi="Arial" w:cs="Arial"/>
          <w:b/>
          <w:bCs/>
          <w:sz w:val="23"/>
          <w:szCs w:val="23"/>
          <w:shd w:val="clear" w:color="auto" w:fill="FFFFFF"/>
        </w:rPr>
        <w:t>Parágrafo único.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 xml:space="preserve"> As alíquotas fixas, com base na UFRM, só se aplicam às prestações de serviços, sob a forma de trabalho pessoal do próprio contribuinte.</w:t>
      </w:r>
    </w:p>
    <w:p w14:paraId="56B1428D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695300E6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D5249">
        <w:rPr>
          <w:rFonts w:ascii="Arial" w:hAnsi="Arial" w:cs="Arial"/>
          <w:b/>
          <w:bCs/>
          <w:sz w:val="23"/>
          <w:szCs w:val="23"/>
          <w:shd w:val="clear" w:color="auto" w:fill="FFFFFF"/>
        </w:rPr>
        <w:t>Art. 3º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 xml:space="preserve"> Fica inserido o artigo 96-A na Lei Complementar nº 112/2017, com a seguinte redação:</w:t>
      </w:r>
    </w:p>
    <w:p w14:paraId="3056640D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</w:p>
    <w:p w14:paraId="7D492128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5D5249">
        <w:rPr>
          <w:rFonts w:ascii="Arial" w:hAnsi="Arial" w:cs="Arial"/>
          <w:b/>
          <w:sz w:val="23"/>
          <w:szCs w:val="23"/>
        </w:rPr>
        <w:t>Art. 96-A</w:t>
      </w:r>
      <w:r w:rsidRPr="005D5249">
        <w:rPr>
          <w:rFonts w:ascii="Arial" w:hAnsi="Arial" w:cs="Arial"/>
          <w:sz w:val="23"/>
          <w:szCs w:val="23"/>
        </w:rPr>
        <w:t xml:space="preserve">. Aos contribuintes sujeitos ao ISS fixo, o </w:t>
      </w:r>
      <w:bookmarkStart w:id="0" w:name="_Hlk473911006"/>
      <w:r w:rsidRPr="005D5249">
        <w:rPr>
          <w:rFonts w:ascii="Arial" w:hAnsi="Arial" w:cs="Arial"/>
          <w:sz w:val="23"/>
          <w:szCs w:val="23"/>
        </w:rPr>
        <w:t>vencimento</w:t>
      </w:r>
      <w:bookmarkEnd w:id="0"/>
      <w:r w:rsidRPr="005D5249">
        <w:rPr>
          <w:rFonts w:ascii="Arial" w:hAnsi="Arial" w:cs="Arial"/>
          <w:sz w:val="23"/>
          <w:szCs w:val="23"/>
        </w:rPr>
        <w:t xml:space="preserve"> do pagamento do imposto será até o dia 20 (vinte) de cada mês. </w:t>
      </w:r>
    </w:p>
    <w:p w14:paraId="798A04F2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14:paraId="3EECBD36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D5249">
        <w:rPr>
          <w:rFonts w:ascii="Arial" w:hAnsi="Arial" w:cs="Arial"/>
          <w:b/>
          <w:bCs/>
          <w:sz w:val="23"/>
          <w:szCs w:val="23"/>
          <w:shd w:val="clear" w:color="auto" w:fill="FFFFFF"/>
        </w:rPr>
        <w:t>Art. 4º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 xml:space="preserve"> Fica inserido o artigo 96-B na Lei Complementar nº 112/2017, com a seguinte redação:</w:t>
      </w:r>
    </w:p>
    <w:p w14:paraId="1B239FDB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b/>
          <w:bCs/>
          <w:sz w:val="23"/>
          <w:szCs w:val="23"/>
          <w:shd w:val="clear" w:color="auto" w:fill="FFFFFF"/>
        </w:rPr>
      </w:pPr>
    </w:p>
    <w:p w14:paraId="40B842DD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5D5249">
        <w:rPr>
          <w:rFonts w:ascii="Arial" w:hAnsi="Arial" w:cs="Arial"/>
          <w:b/>
          <w:sz w:val="23"/>
          <w:szCs w:val="23"/>
        </w:rPr>
        <w:t>Art. 96-B</w:t>
      </w:r>
      <w:r w:rsidRPr="005D5249">
        <w:rPr>
          <w:rFonts w:ascii="Arial" w:hAnsi="Arial" w:cs="Arial"/>
          <w:sz w:val="23"/>
          <w:szCs w:val="23"/>
        </w:rPr>
        <w:t xml:space="preserve">. Os profissionais referidos no artigo 83-A deverão recolher o imposto, anualmente, em 12 parcelas mensais. </w:t>
      </w:r>
    </w:p>
    <w:p w14:paraId="77E9FBDD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14:paraId="6670367C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5D5249">
        <w:rPr>
          <w:rFonts w:ascii="Arial" w:hAnsi="Arial" w:cs="Arial"/>
          <w:sz w:val="23"/>
          <w:szCs w:val="23"/>
        </w:rPr>
        <w:t>Parágrafo Único. No ato da inscrição e encerramento, o recolhimento da prestação será proporcional à data da respectiva efetivação da inscrição ou encerramento.</w:t>
      </w:r>
    </w:p>
    <w:p w14:paraId="79E70DC8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14:paraId="3008B096" w14:textId="77777777" w:rsidR="005D5249" w:rsidRPr="005D5249" w:rsidRDefault="005D5249" w:rsidP="005D5249">
      <w:pPr>
        <w:pStyle w:val="NormalWeb"/>
        <w:spacing w:before="40" w:beforeAutospacing="0" w:after="4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5D5249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Art. 5º </w:t>
      </w:r>
      <w:r w:rsidRPr="005D5249">
        <w:rPr>
          <w:rFonts w:ascii="Arial" w:hAnsi="Arial" w:cs="Arial"/>
          <w:sz w:val="23"/>
          <w:szCs w:val="23"/>
          <w:shd w:val="clear" w:color="auto" w:fill="FFFFFF"/>
        </w:rPr>
        <w:t xml:space="preserve">Fica criado o Anexo VII, nos termos do Anexo I desta Lei. </w:t>
      </w:r>
    </w:p>
    <w:p w14:paraId="586B38F1" w14:textId="77777777" w:rsidR="005D5249" w:rsidRPr="005D5249" w:rsidRDefault="005D5249" w:rsidP="005D5249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24745636" w14:textId="77777777" w:rsidR="005D5249" w:rsidRPr="005D5249" w:rsidRDefault="005D5249" w:rsidP="005D5249">
      <w:pPr>
        <w:spacing w:after="120"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5D5249">
        <w:rPr>
          <w:rFonts w:ascii="Arial" w:hAnsi="Arial" w:cs="Arial"/>
          <w:b/>
          <w:sz w:val="23"/>
          <w:szCs w:val="23"/>
        </w:rPr>
        <w:t>Art. 6º</w:t>
      </w:r>
      <w:r w:rsidRPr="005D5249">
        <w:rPr>
          <w:rFonts w:ascii="Arial" w:hAnsi="Arial" w:cs="Arial"/>
          <w:sz w:val="23"/>
          <w:szCs w:val="23"/>
        </w:rPr>
        <w:t xml:space="preserve"> Esta Lei entra em vigor na data de sua publicação.</w:t>
      </w:r>
    </w:p>
    <w:p w14:paraId="0F759B95" w14:textId="77777777" w:rsidR="005D5249" w:rsidRDefault="005D5249" w:rsidP="005D5249">
      <w:pPr>
        <w:spacing w:after="120" w:line="360" w:lineRule="auto"/>
        <w:jc w:val="both"/>
        <w:rPr>
          <w:rFonts w:ascii="Arial" w:hAnsi="Arial" w:cs="Arial"/>
          <w:sz w:val="23"/>
          <w:szCs w:val="23"/>
        </w:rPr>
      </w:pPr>
    </w:p>
    <w:p w14:paraId="36675A71" w14:textId="7910EFE6" w:rsidR="005D5249" w:rsidRPr="005D5249" w:rsidRDefault="005D5249" w:rsidP="005D5249">
      <w:pPr>
        <w:spacing w:after="120" w:line="360" w:lineRule="auto"/>
        <w:jc w:val="both"/>
        <w:rPr>
          <w:rFonts w:ascii="Arial" w:hAnsi="Arial" w:cs="Arial"/>
          <w:sz w:val="23"/>
          <w:szCs w:val="23"/>
        </w:rPr>
      </w:pPr>
      <w:r w:rsidRPr="005D5249">
        <w:rPr>
          <w:rFonts w:ascii="Arial" w:hAnsi="Arial" w:cs="Arial"/>
          <w:sz w:val="23"/>
          <w:szCs w:val="23"/>
        </w:rPr>
        <w:t xml:space="preserve">Guatambu/SC, </w:t>
      </w:r>
      <w:r w:rsidR="007435C3">
        <w:rPr>
          <w:rFonts w:ascii="Arial" w:hAnsi="Arial" w:cs="Arial"/>
          <w:sz w:val="23"/>
          <w:szCs w:val="23"/>
        </w:rPr>
        <w:t>20</w:t>
      </w:r>
      <w:r w:rsidRPr="005D5249">
        <w:rPr>
          <w:rFonts w:ascii="Arial" w:hAnsi="Arial" w:cs="Arial"/>
          <w:sz w:val="23"/>
          <w:szCs w:val="23"/>
        </w:rPr>
        <w:t xml:space="preserve"> de dezembro de 2024.</w:t>
      </w:r>
    </w:p>
    <w:p w14:paraId="36056B02" w14:textId="2DDE5A5A" w:rsidR="005D5249" w:rsidRDefault="005D5249" w:rsidP="005D5249">
      <w:pPr>
        <w:spacing w:after="120" w:line="360" w:lineRule="auto"/>
        <w:jc w:val="both"/>
        <w:rPr>
          <w:rFonts w:ascii="Arial" w:hAnsi="Arial" w:cs="Arial"/>
          <w:sz w:val="23"/>
          <w:szCs w:val="23"/>
        </w:rPr>
      </w:pPr>
    </w:p>
    <w:p w14:paraId="1DA8AD12" w14:textId="77777777" w:rsidR="005D5249" w:rsidRPr="005D5249" w:rsidRDefault="005D5249" w:rsidP="005D5249">
      <w:pPr>
        <w:suppressAutoHyphens/>
        <w:spacing w:line="360" w:lineRule="auto"/>
        <w:jc w:val="center"/>
        <w:rPr>
          <w:rFonts w:ascii="Arial" w:eastAsia="HG Mincho Light J" w:hAnsi="Arial" w:cs="Arial"/>
          <w:b/>
          <w:bCs/>
          <w:sz w:val="23"/>
          <w:szCs w:val="23"/>
        </w:rPr>
      </w:pPr>
      <w:r w:rsidRPr="005D5249">
        <w:rPr>
          <w:rFonts w:ascii="Arial" w:eastAsia="HG Mincho Light J" w:hAnsi="Arial" w:cs="Arial"/>
          <w:b/>
          <w:bCs/>
          <w:sz w:val="23"/>
          <w:szCs w:val="23"/>
        </w:rPr>
        <w:t>LUIZ CLÓVIS DAL PIVA</w:t>
      </w:r>
    </w:p>
    <w:p w14:paraId="6B045711" w14:textId="77777777" w:rsidR="005D5249" w:rsidRPr="005D5249" w:rsidRDefault="005D5249" w:rsidP="005D5249">
      <w:pPr>
        <w:suppressAutoHyphens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D5249">
        <w:rPr>
          <w:rFonts w:ascii="Arial" w:hAnsi="Arial" w:cs="Arial"/>
          <w:sz w:val="23"/>
          <w:szCs w:val="23"/>
        </w:rPr>
        <w:t>Prefeito Municipal</w:t>
      </w:r>
    </w:p>
    <w:p w14:paraId="6E240059" w14:textId="77777777" w:rsidR="005D5249" w:rsidRPr="00271C75" w:rsidRDefault="005D5249" w:rsidP="005D5249">
      <w:pPr>
        <w:suppressAutoHyphens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2E466C" w14:textId="77777777" w:rsidR="005D5249" w:rsidRPr="00271C75" w:rsidRDefault="005D5249" w:rsidP="005D5249">
      <w:pPr>
        <w:suppressAutoHyphens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1C75">
        <w:rPr>
          <w:rFonts w:ascii="Arial" w:hAnsi="Arial" w:cs="Arial"/>
          <w:b/>
          <w:bCs/>
          <w:sz w:val="24"/>
          <w:szCs w:val="24"/>
        </w:rPr>
        <w:lastRenderedPageBreak/>
        <w:t>ANEXO I</w:t>
      </w:r>
    </w:p>
    <w:p w14:paraId="6850933F" w14:textId="77777777" w:rsidR="005D5249" w:rsidRPr="00271C75" w:rsidRDefault="005D5249" w:rsidP="005D5249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62DB505" w14:textId="77777777" w:rsidR="005D5249" w:rsidRPr="00271C75" w:rsidRDefault="005D5249" w:rsidP="005D5249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286788D" w14:textId="77777777" w:rsidR="005D5249" w:rsidRPr="00271C75" w:rsidRDefault="005D5249" w:rsidP="005D5249">
      <w:pPr>
        <w:spacing w:before="20"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1C75">
        <w:rPr>
          <w:rFonts w:ascii="Arial" w:hAnsi="Arial" w:cs="Arial"/>
          <w:b/>
          <w:bCs/>
          <w:sz w:val="24"/>
          <w:szCs w:val="24"/>
        </w:rPr>
        <w:t>ANEXO VII – Valores de ISS fixo.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5792"/>
        <w:gridCol w:w="1985"/>
      </w:tblGrid>
      <w:tr w:rsidR="005D5249" w:rsidRPr="00271C75" w14:paraId="52C6367D" w14:textId="77777777" w:rsidTr="00AB456F">
        <w:trPr>
          <w:trHeight w:val="227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hideMark/>
          </w:tcPr>
          <w:p w14:paraId="0BCB9D41" w14:textId="77777777" w:rsidR="005D5249" w:rsidRPr="00271C75" w:rsidRDefault="005D5249" w:rsidP="00AB456F">
            <w:pPr>
              <w:spacing w:line="360" w:lineRule="auto"/>
              <w:ind w:left="3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1C75">
              <w:rPr>
                <w:rFonts w:ascii="Arial" w:hAnsi="Arial" w:cs="Arial"/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hideMark/>
          </w:tcPr>
          <w:p w14:paraId="1D5C8CE6" w14:textId="77777777" w:rsidR="005D5249" w:rsidRPr="00271C75" w:rsidRDefault="005D5249" w:rsidP="00AB456F">
            <w:pPr>
              <w:spacing w:line="360" w:lineRule="auto"/>
              <w:ind w:left="1738" w:right="17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1C75">
              <w:rPr>
                <w:rFonts w:ascii="Arial" w:hAnsi="Arial" w:cs="Arial"/>
                <w:b/>
                <w:bCs/>
                <w:sz w:val="24"/>
                <w:szCs w:val="24"/>
              </w:rPr>
              <w:t>Contribuinte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EEAF6"/>
            <w:hideMark/>
          </w:tcPr>
          <w:p w14:paraId="02961592" w14:textId="77777777" w:rsidR="005D5249" w:rsidRPr="00271C75" w:rsidRDefault="005D5249" w:rsidP="00AB456F">
            <w:pPr>
              <w:spacing w:line="360" w:lineRule="auto"/>
              <w:ind w:left="3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1C75">
              <w:rPr>
                <w:rFonts w:ascii="Arial" w:hAnsi="Arial" w:cs="Arial"/>
                <w:b/>
                <w:bCs/>
                <w:sz w:val="24"/>
                <w:szCs w:val="24"/>
              </w:rPr>
              <w:t>Valor por Ano</w:t>
            </w:r>
          </w:p>
        </w:tc>
      </w:tr>
      <w:tr w:rsidR="005D5249" w:rsidRPr="00271C75" w14:paraId="5ACA07B1" w14:textId="77777777" w:rsidTr="00AB456F">
        <w:trPr>
          <w:trHeight w:val="542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538F3" w14:textId="77777777" w:rsidR="005D5249" w:rsidRPr="00271C75" w:rsidRDefault="005D5249" w:rsidP="00AB456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1C7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067D19" w14:textId="77777777" w:rsidR="005D5249" w:rsidRPr="00271C75" w:rsidRDefault="005D5249" w:rsidP="00AB456F">
            <w:pPr>
              <w:spacing w:line="36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271C75">
              <w:rPr>
                <w:rFonts w:ascii="Arial" w:hAnsi="Arial" w:cs="Arial"/>
                <w:sz w:val="24"/>
                <w:szCs w:val="24"/>
              </w:rPr>
              <w:t xml:space="preserve">Profissionais que desenvolvam atividades que exija formação em </w:t>
            </w:r>
            <w:r w:rsidRPr="00271C75">
              <w:rPr>
                <w:rFonts w:ascii="Arial" w:hAnsi="Arial" w:cs="Arial"/>
                <w:b/>
                <w:bCs/>
                <w:sz w:val="24"/>
                <w:szCs w:val="24"/>
              </w:rPr>
              <w:t>nível superior.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7F9F21C" w14:textId="77777777" w:rsidR="005D5249" w:rsidRPr="00271C75" w:rsidRDefault="005D5249" w:rsidP="00AB456F">
            <w:pPr>
              <w:spacing w:line="360" w:lineRule="auto"/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C75">
              <w:rPr>
                <w:rFonts w:ascii="Arial" w:hAnsi="Arial" w:cs="Arial"/>
                <w:sz w:val="24"/>
                <w:szCs w:val="24"/>
              </w:rPr>
              <w:t>500 UFRM</w:t>
            </w:r>
          </w:p>
        </w:tc>
      </w:tr>
      <w:tr w:rsidR="005D5249" w:rsidRPr="00271C75" w14:paraId="2757E73B" w14:textId="77777777" w:rsidTr="00AB456F">
        <w:trPr>
          <w:trHeight w:val="474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6043E" w14:textId="77777777" w:rsidR="005D5249" w:rsidRPr="00271C75" w:rsidRDefault="005D5249" w:rsidP="00AB456F">
            <w:pPr>
              <w:spacing w:line="360" w:lineRule="auto"/>
              <w:ind w:right="372"/>
              <w:rPr>
                <w:rFonts w:ascii="Arial" w:hAnsi="Arial" w:cs="Arial"/>
                <w:b/>
                <w:sz w:val="24"/>
                <w:szCs w:val="24"/>
              </w:rPr>
            </w:pPr>
            <w:r w:rsidRPr="00271C7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D8A6C" w14:textId="77777777" w:rsidR="005D5249" w:rsidRPr="00271C75" w:rsidRDefault="005D5249" w:rsidP="00AB456F">
            <w:pPr>
              <w:spacing w:line="36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271C75">
              <w:rPr>
                <w:rFonts w:ascii="Arial" w:hAnsi="Arial" w:cs="Arial"/>
                <w:sz w:val="24"/>
                <w:szCs w:val="24"/>
              </w:rPr>
              <w:t xml:space="preserve">Profissionais que desenvolvam atividades que exija formaçao em </w:t>
            </w:r>
            <w:r w:rsidRPr="00271C75">
              <w:rPr>
                <w:rFonts w:ascii="Arial" w:hAnsi="Arial" w:cs="Arial"/>
                <w:b/>
                <w:bCs/>
                <w:sz w:val="24"/>
                <w:szCs w:val="24"/>
              </w:rPr>
              <w:t>nível médio.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7245183" w14:textId="77777777" w:rsidR="005D5249" w:rsidRPr="00271C75" w:rsidRDefault="005D5249" w:rsidP="00AB456F">
            <w:pPr>
              <w:spacing w:line="360" w:lineRule="auto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C75">
              <w:rPr>
                <w:rFonts w:ascii="Arial" w:hAnsi="Arial" w:cs="Arial"/>
                <w:w w:val="95"/>
                <w:sz w:val="24"/>
                <w:szCs w:val="24"/>
              </w:rPr>
              <w:t>300 UFRM</w:t>
            </w:r>
          </w:p>
        </w:tc>
      </w:tr>
      <w:tr w:rsidR="005D5249" w:rsidRPr="00271C75" w14:paraId="4852BC78" w14:textId="77777777" w:rsidTr="00AB456F">
        <w:trPr>
          <w:trHeight w:val="474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E97B3" w14:textId="77777777" w:rsidR="005D5249" w:rsidRPr="00271C75" w:rsidRDefault="005D5249" w:rsidP="00AB456F">
            <w:pPr>
              <w:spacing w:line="360" w:lineRule="auto"/>
              <w:ind w:right="372"/>
              <w:rPr>
                <w:rFonts w:ascii="Arial" w:hAnsi="Arial" w:cs="Arial"/>
                <w:b/>
                <w:sz w:val="24"/>
                <w:szCs w:val="24"/>
              </w:rPr>
            </w:pPr>
            <w:r w:rsidRPr="00271C7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EA2FD" w14:textId="77777777" w:rsidR="005D5249" w:rsidRPr="00271C75" w:rsidRDefault="005D5249" w:rsidP="00AB456F">
            <w:pPr>
              <w:spacing w:line="360" w:lineRule="auto"/>
              <w:ind w:left="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1C75">
              <w:rPr>
                <w:rFonts w:ascii="Arial" w:hAnsi="Arial" w:cs="Arial"/>
                <w:sz w:val="24"/>
                <w:szCs w:val="24"/>
              </w:rPr>
              <w:t xml:space="preserve">Profissionais que desenvolvam atividades que </w:t>
            </w:r>
            <w:r w:rsidRPr="00271C75">
              <w:rPr>
                <w:rFonts w:ascii="Arial" w:hAnsi="Arial" w:cs="Arial"/>
                <w:b/>
                <w:bCs/>
                <w:sz w:val="24"/>
                <w:szCs w:val="24"/>
              </w:rPr>
              <w:t>não exija formação específica.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4E5FB294" w14:textId="77777777" w:rsidR="005D5249" w:rsidRPr="00271C75" w:rsidRDefault="005D5249" w:rsidP="00AB456F">
            <w:pPr>
              <w:spacing w:line="360" w:lineRule="auto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C75">
              <w:rPr>
                <w:rFonts w:ascii="Arial" w:hAnsi="Arial" w:cs="Arial"/>
                <w:w w:val="95"/>
                <w:sz w:val="24"/>
                <w:szCs w:val="24"/>
              </w:rPr>
              <w:t>200 UFRM</w:t>
            </w:r>
          </w:p>
        </w:tc>
      </w:tr>
      <w:tr w:rsidR="005D5249" w:rsidRPr="00271C75" w14:paraId="143CEBAA" w14:textId="77777777" w:rsidTr="00AB456F">
        <w:trPr>
          <w:trHeight w:val="474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915263B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  <w:b/>
                <w:bCs/>
                <w:u w:val="single"/>
              </w:rPr>
            </w:pPr>
            <w:bookmarkStart w:id="1" w:name="_Hlk170136322"/>
            <w:r w:rsidRPr="00271C75">
              <w:rPr>
                <w:rFonts w:ascii="Arial" w:hAnsi="Arial" w:cs="Arial"/>
                <w:b/>
                <w:bCs/>
                <w:u w:val="single"/>
              </w:rPr>
              <w:t>Atividades abrangidas:</w:t>
            </w:r>
          </w:p>
          <w:p w14:paraId="2B6868B9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4.01 – Medicina e biomedicina.</w:t>
            </w:r>
          </w:p>
          <w:p w14:paraId="5F863907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4.08 – Terapia ocupacional, fisioterapia e fonoaudiologia.</w:t>
            </w:r>
          </w:p>
          <w:p w14:paraId="3B46A7BF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4.12 – Odontologia.</w:t>
            </w:r>
          </w:p>
          <w:p w14:paraId="209E1AF0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4.15 – Psicanálise.</w:t>
            </w:r>
          </w:p>
          <w:p w14:paraId="6C7C26C7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4.16 – Psicologia.</w:t>
            </w:r>
          </w:p>
          <w:p w14:paraId="71E885F8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5.01 – Medicina veterinária e zootecnia.</w:t>
            </w:r>
          </w:p>
          <w:p w14:paraId="006867AB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6.01 – Barbearia, cabeleireiros, manicuros, pedicuros e congêneres.</w:t>
            </w:r>
          </w:p>
          <w:p w14:paraId="405DC63D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6.02 – Esteticistas, tratamento de pele, depilação e congêneres.</w:t>
            </w:r>
          </w:p>
          <w:p w14:paraId="688AF810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7.01 – Engenharia, agronomia, agrimensura, arquitetura, geologia, urbanismo, paisagismo e congêneres.</w:t>
            </w:r>
          </w:p>
          <w:p w14:paraId="365B673D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25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7.02 – Execução, por administração, empreitada ou subempreitada, de obras de construção civil, hidráulica ou elétrica e de outras obras semelhantes.</w:t>
            </w:r>
          </w:p>
          <w:p w14:paraId="6B945870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67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17.14 – Advocacia.</w:t>
            </w:r>
          </w:p>
          <w:p w14:paraId="3511B341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67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17.16 – Auditoria.</w:t>
            </w:r>
          </w:p>
          <w:p w14:paraId="0316941E" w14:textId="77777777" w:rsidR="005D5249" w:rsidRPr="00271C75" w:rsidRDefault="005D5249" w:rsidP="00AB456F">
            <w:pPr>
              <w:pStyle w:val="NormalWeb"/>
              <w:spacing w:before="0" w:beforeAutospacing="0" w:after="0" w:afterAutospacing="0" w:line="360" w:lineRule="auto"/>
              <w:ind w:firstLine="567"/>
              <w:rPr>
                <w:rFonts w:ascii="Arial" w:hAnsi="Arial" w:cs="Arial"/>
              </w:rPr>
            </w:pPr>
            <w:r w:rsidRPr="00271C75">
              <w:rPr>
                <w:rFonts w:ascii="Arial" w:hAnsi="Arial" w:cs="Arial"/>
              </w:rPr>
              <w:t>17.19 – Contabilidade, inclusive serviços técnicos e auxiliares.</w:t>
            </w:r>
          </w:p>
        </w:tc>
      </w:tr>
    </w:tbl>
    <w:p w14:paraId="0029850C" w14:textId="77777777" w:rsidR="005D5249" w:rsidRPr="00D3552D" w:rsidRDefault="005D5249" w:rsidP="005D5249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</w:rPr>
      </w:pPr>
    </w:p>
    <w:bookmarkEnd w:id="1"/>
    <w:p w14:paraId="6B5FB919" w14:textId="77777777" w:rsidR="008C696E" w:rsidRDefault="008C696E"/>
    <w:sectPr w:rsidR="008C69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24DB" w14:textId="77777777" w:rsidR="001F4360" w:rsidRDefault="001F4360" w:rsidP="005D5249">
      <w:r>
        <w:separator/>
      </w:r>
    </w:p>
  </w:endnote>
  <w:endnote w:type="continuationSeparator" w:id="0">
    <w:p w14:paraId="48FEE55B" w14:textId="77777777" w:rsidR="001F4360" w:rsidRDefault="001F4360" w:rsidP="005D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85B3" w14:textId="77777777" w:rsidR="001F4360" w:rsidRDefault="001F4360" w:rsidP="005D5249">
      <w:r>
        <w:separator/>
      </w:r>
    </w:p>
  </w:footnote>
  <w:footnote w:type="continuationSeparator" w:id="0">
    <w:p w14:paraId="5EFC45F9" w14:textId="77777777" w:rsidR="001F4360" w:rsidRDefault="001F4360" w:rsidP="005D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69E3" w14:textId="53A96D5A" w:rsidR="005D5249" w:rsidRDefault="005D5249">
    <w:pPr>
      <w:pStyle w:val="Cabealho"/>
    </w:pPr>
    <w:r w:rsidRPr="00FE779F">
      <w:rPr>
        <w:noProof/>
      </w:rPr>
      <w:drawing>
        <wp:inline distT="0" distB="0" distL="0" distR="0" wp14:anchorId="06330BB3" wp14:editId="42E7DA2B">
          <wp:extent cx="1952625" cy="7048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49"/>
    <w:rsid w:val="001F4360"/>
    <w:rsid w:val="005D5249"/>
    <w:rsid w:val="007435C3"/>
    <w:rsid w:val="008C696E"/>
    <w:rsid w:val="009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D938"/>
  <w15:chartTrackingRefBased/>
  <w15:docId w15:val="{59E33CAB-6E98-4D32-92C0-C8B355AB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5D5249"/>
    <w:pPr>
      <w:ind w:left="220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5D5249"/>
    <w:rPr>
      <w:rFonts w:ascii="Arial" w:eastAsia="Arial" w:hAnsi="Arial" w:cs="Arial"/>
      <w:b/>
      <w:bCs/>
      <w:sz w:val="23"/>
      <w:szCs w:val="23"/>
      <w:lang w:val="pt-PT"/>
    </w:rPr>
  </w:style>
  <w:style w:type="table" w:customStyle="1" w:styleId="TableNormal">
    <w:name w:val="Table Normal"/>
    <w:uiPriority w:val="2"/>
    <w:semiHidden/>
    <w:unhideWhenUsed/>
    <w:qFormat/>
    <w:rsid w:val="005D52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5249"/>
    <w:pPr>
      <w:ind w:left="21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D5249"/>
    <w:rPr>
      <w:rFonts w:ascii="Calibri" w:eastAsia="Calibri" w:hAnsi="Calibri" w:cs="Calibri"/>
      <w:sz w:val="20"/>
      <w:szCs w:val="20"/>
      <w:lang w:val="pt-PT"/>
    </w:rPr>
  </w:style>
  <w:style w:type="paragraph" w:styleId="NormalWeb">
    <w:name w:val="Normal (Web)"/>
    <w:basedOn w:val="Normal"/>
    <w:uiPriority w:val="99"/>
    <w:rsid w:val="005D52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D52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524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52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524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3</cp:revision>
  <cp:lastPrinted>2024-12-20T11:00:00Z</cp:lastPrinted>
  <dcterms:created xsi:type="dcterms:W3CDTF">2024-12-19T12:19:00Z</dcterms:created>
  <dcterms:modified xsi:type="dcterms:W3CDTF">2024-12-20T11:00:00Z</dcterms:modified>
</cp:coreProperties>
</file>